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349" w:rsidRPr="000351C9" w:rsidRDefault="00E67DA1" w:rsidP="000351C9">
      <w:pPr>
        <w:jc w:val="center"/>
        <w:rPr>
          <w:b/>
          <w:noProof/>
          <w:color w:val="0070C0"/>
          <w:sz w:val="48"/>
        </w:rPr>
      </w:pPr>
      <w:r w:rsidRPr="000351C9">
        <w:rPr>
          <w:b/>
          <w:noProof/>
          <w:color w:val="0070C0"/>
          <w:sz w:val="48"/>
        </w:rPr>
        <w:drawing>
          <wp:anchor distT="0" distB="0" distL="114300" distR="114300" simplePos="0" relativeHeight="251659264" behindDoc="0" locked="0" layoutInCell="1" allowOverlap="1" wp14:anchorId="29380772" wp14:editId="65825D2E">
            <wp:simplePos x="0" y="0"/>
            <wp:positionH relativeFrom="column">
              <wp:posOffset>-914400</wp:posOffset>
            </wp:positionH>
            <wp:positionV relativeFrom="paragraph">
              <wp:posOffset>-914400</wp:posOffset>
            </wp:positionV>
            <wp:extent cx="7599680" cy="1905000"/>
            <wp:effectExtent l="0" t="0" r="1270" b="0"/>
            <wp:wrapSquare wrapText="bothSides"/>
            <wp:docPr id="2" name="Picture 2" descr="C:\Users\rebecca.keene.wdmb\AppData\Local\Microsoft\Windows\Temporary Internet Files\Content.Outlook\5SNGELJ8\Webbann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becca.keene.wdmb\AppData\Local\Microsoft\Windows\Temporary Internet Files\Content.Outlook\5SNGELJ8\Webbanner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99680" cy="1906270"/>
                    </a:xfrm>
                    <a:prstGeom prst="rect">
                      <a:avLst/>
                    </a:prstGeom>
                    <a:noFill/>
                    <a:ln>
                      <a:noFill/>
                    </a:ln>
                  </pic:spPr>
                </pic:pic>
              </a:graphicData>
            </a:graphic>
          </wp:anchor>
        </w:drawing>
      </w:r>
      <w:r w:rsidR="000351C9">
        <w:rPr>
          <w:b/>
          <w:noProof/>
          <w:color w:val="0070C0"/>
          <w:sz w:val="48"/>
        </w:rPr>
        <w:t>DAB+</w:t>
      </w:r>
    </w:p>
    <w:p w:rsidR="008C3479" w:rsidRPr="000351C9" w:rsidRDefault="008C3479" w:rsidP="000351C9">
      <w:pPr>
        <w:spacing w:after="0"/>
        <w:jc w:val="both"/>
        <w:rPr>
          <w:b/>
          <w:noProof/>
          <w:color w:val="0070C0"/>
          <w:sz w:val="48"/>
        </w:rPr>
      </w:pPr>
    </w:p>
    <w:p w:rsidR="000351C9" w:rsidRDefault="000351C9" w:rsidP="000351C9">
      <w:pPr>
        <w:pStyle w:val="Heading2"/>
        <w:spacing w:before="0" w:beforeAutospacing="0" w:after="0" w:afterAutospacing="0"/>
        <w:jc w:val="both"/>
        <w:rPr>
          <w:rFonts w:asciiTheme="minorHAnsi" w:hAnsiTheme="minorHAnsi"/>
          <w:sz w:val="24"/>
          <w:szCs w:val="24"/>
          <w:lang w:val="en"/>
        </w:rPr>
      </w:pPr>
      <w:bookmarkStart w:id="0" w:name="DAB+_is_Three_Times_as_Efficient_as_DAB"/>
      <w:bookmarkEnd w:id="0"/>
      <w:r w:rsidRPr="000351C9">
        <w:rPr>
          <w:rFonts w:asciiTheme="minorHAnsi" w:hAnsiTheme="minorHAnsi"/>
          <w:sz w:val="24"/>
          <w:szCs w:val="24"/>
          <w:lang w:val="en"/>
        </w:rPr>
        <w:t>DAB+ is More Efficient than DAB</w:t>
      </w:r>
    </w:p>
    <w:p w:rsidR="000351C9" w:rsidRDefault="000351C9" w:rsidP="000351C9">
      <w:pPr>
        <w:pStyle w:val="Heading2"/>
        <w:spacing w:before="0" w:beforeAutospacing="0" w:after="0" w:afterAutospacing="0"/>
        <w:jc w:val="both"/>
        <w:rPr>
          <w:rFonts w:asciiTheme="minorHAnsi" w:hAnsiTheme="minorHAnsi"/>
          <w:sz w:val="24"/>
          <w:szCs w:val="24"/>
          <w:lang w:val="en"/>
        </w:rPr>
      </w:pPr>
      <w:bookmarkStart w:id="1" w:name="_GoBack"/>
      <w:bookmarkEnd w:id="1"/>
    </w:p>
    <w:p w:rsidR="000351C9" w:rsidRPr="000351C9" w:rsidRDefault="000351C9" w:rsidP="000351C9">
      <w:pPr>
        <w:pStyle w:val="Heading2"/>
        <w:spacing w:before="0" w:beforeAutospacing="0" w:after="0" w:afterAutospacing="0"/>
        <w:jc w:val="both"/>
        <w:rPr>
          <w:rFonts w:asciiTheme="minorHAnsi" w:hAnsiTheme="minorHAnsi"/>
          <w:b w:val="0"/>
          <w:sz w:val="24"/>
          <w:szCs w:val="24"/>
          <w:lang w:val="en"/>
        </w:rPr>
      </w:pPr>
      <w:r w:rsidRPr="000351C9">
        <w:rPr>
          <w:rFonts w:asciiTheme="minorHAnsi" w:hAnsiTheme="minorHAnsi"/>
          <w:b w:val="0"/>
          <w:sz w:val="24"/>
          <w:szCs w:val="24"/>
          <w:lang w:val="en"/>
        </w:rPr>
        <w:t xml:space="preserve">DAB+ uses </w:t>
      </w:r>
      <w:hyperlink r:id="rId7" w:anchor="MPEG-4" w:tgtFrame="_blank" w:history="1">
        <w:r w:rsidRPr="000351C9">
          <w:rPr>
            <w:rStyle w:val="Hyperlink"/>
            <w:rFonts w:asciiTheme="minorHAnsi" w:hAnsiTheme="minorHAnsi"/>
            <w:b w:val="0"/>
            <w:sz w:val="24"/>
            <w:szCs w:val="24"/>
            <w:lang w:val="en"/>
          </w:rPr>
          <w:t>MPEG-4</w:t>
        </w:r>
      </w:hyperlink>
      <w:r w:rsidRPr="000351C9">
        <w:rPr>
          <w:rFonts w:asciiTheme="minorHAnsi" w:hAnsiTheme="minorHAnsi"/>
          <w:b w:val="0"/>
          <w:sz w:val="24"/>
          <w:szCs w:val="24"/>
          <w:lang w:val="en"/>
        </w:rPr>
        <w:t xml:space="preserve"> High Efficiency </w:t>
      </w:r>
      <w:hyperlink r:id="rId8" w:anchor="AAC" w:tgtFrame="_blank" w:history="1">
        <w:r w:rsidRPr="000351C9">
          <w:rPr>
            <w:rStyle w:val="Hyperlink"/>
            <w:rFonts w:asciiTheme="minorHAnsi" w:hAnsiTheme="minorHAnsi"/>
            <w:b w:val="0"/>
            <w:sz w:val="24"/>
            <w:szCs w:val="24"/>
            <w:lang w:val="en"/>
          </w:rPr>
          <w:t>AAC</w:t>
        </w:r>
      </w:hyperlink>
      <w:r w:rsidRPr="000351C9">
        <w:rPr>
          <w:rFonts w:asciiTheme="minorHAnsi" w:hAnsiTheme="minorHAnsi"/>
          <w:b w:val="0"/>
          <w:sz w:val="24"/>
          <w:szCs w:val="24"/>
          <w:lang w:val="en"/>
        </w:rPr>
        <w:t xml:space="preserve"> v2 profile (</w:t>
      </w:r>
      <w:hyperlink r:id="rId9" w:anchor="HE-AAC%20v2" w:tgtFrame="_blank" w:history="1">
        <w:r w:rsidRPr="000351C9">
          <w:rPr>
            <w:rStyle w:val="Hyperlink"/>
            <w:rFonts w:asciiTheme="minorHAnsi" w:hAnsiTheme="minorHAnsi"/>
            <w:b w:val="0"/>
            <w:sz w:val="24"/>
            <w:szCs w:val="24"/>
            <w:lang w:val="en"/>
          </w:rPr>
          <w:t>HE-AAC v2</w:t>
        </w:r>
      </w:hyperlink>
      <w:r w:rsidRPr="000351C9">
        <w:rPr>
          <w:rFonts w:asciiTheme="minorHAnsi" w:hAnsiTheme="minorHAnsi"/>
          <w:b w:val="0"/>
          <w:sz w:val="24"/>
          <w:szCs w:val="24"/>
          <w:lang w:val="en"/>
        </w:rPr>
        <w:t xml:space="preserve">). This audio codec is the most efficient audio compression scheme available worldwide and allows for up to three times as many services per multiplex as the original DAB: A 40 kbps </w:t>
      </w:r>
      <w:proofErr w:type="spellStart"/>
      <w:r w:rsidRPr="000351C9">
        <w:rPr>
          <w:rFonts w:asciiTheme="minorHAnsi" w:hAnsiTheme="minorHAnsi"/>
          <w:b w:val="0"/>
          <w:sz w:val="24"/>
          <w:szCs w:val="24"/>
          <w:lang w:val="en"/>
        </w:rPr>
        <w:t>subchannel</w:t>
      </w:r>
      <w:proofErr w:type="spellEnd"/>
      <w:r w:rsidRPr="000351C9">
        <w:rPr>
          <w:rFonts w:asciiTheme="minorHAnsi" w:hAnsiTheme="minorHAnsi"/>
          <w:b w:val="0"/>
          <w:sz w:val="24"/>
          <w:szCs w:val="24"/>
          <w:lang w:val="en"/>
        </w:rPr>
        <w:t xml:space="preserve"> with HE-AAC v2 provides a similar audio quality (even slightly better in most cases) as </w:t>
      </w:r>
      <w:hyperlink r:id="rId10" w:anchor="MPEG%20Audio%20Layer%20II" w:tgtFrame="_blank" w:history="1">
        <w:r w:rsidRPr="000351C9">
          <w:rPr>
            <w:rStyle w:val="Hyperlink"/>
            <w:rFonts w:asciiTheme="minorHAnsi" w:hAnsiTheme="minorHAnsi"/>
            <w:b w:val="0"/>
            <w:sz w:val="24"/>
            <w:szCs w:val="24"/>
            <w:lang w:val="en"/>
          </w:rPr>
          <w:t>MPEG Audio Layer II</w:t>
        </w:r>
      </w:hyperlink>
      <w:r w:rsidRPr="000351C9">
        <w:rPr>
          <w:rFonts w:asciiTheme="minorHAnsi" w:hAnsiTheme="minorHAnsi"/>
          <w:b w:val="0"/>
          <w:sz w:val="24"/>
          <w:szCs w:val="24"/>
          <w:lang w:val="en"/>
        </w:rPr>
        <w:t xml:space="preserve"> at 128 kbps.</w:t>
      </w:r>
    </w:p>
    <w:p w:rsidR="000351C9" w:rsidRPr="000351C9" w:rsidRDefault="000351C9" w:rsidP="000351C9">
      <w:pPr>
        <w:pStyle w:val="NormalWeb"/>
        <w:jc w:val="both"/>
        <w:rPr>
          <w:rFonts w:asciiTheme="minorHAnsi" w:hAnsiTheme="minorHAnsi"/>
          <w:b/>
          <w:lang w:val="en"/>
        </w:rPr>
      </w:pPr>
      <w:r w:rsidRPr="000351C9">
        <w:rPr>
          <w:rFonts w:asciiTheme="minorHAnsi" w:hAnsiTheme="minorHAnsi"/>
          <w:b/>
          <w:lang w:val="en"/>
        </w:rPr>
        <w:t>HE-AAC v2 combines three technologies:</w:t>
      </w:r>
    </w:p>
    <w:p w:rsidR="000351C9" w:rsidRPr="000351C9" w:rsidRDefault="000351C9" w:rsidP="000351C9">
      <w:pPr>
        <w:numPr>
          <w:ilvl w:val="0"/>
          <w:numId w:val="11"/>
        </w:numPr>
        <w:spacing w:before="100" w:beforeAutospacing="1" w:after="100" w:afterAutospacing="1" w:line="240" w:lineRule="auto"/>
        <w:jc w:val="both"/>
        <w:rPr>
          <w:sz w:val="24"/>
          <w:szCs w:val="24"/>
          <w:lang w:val="en"/>
        </w:rPr>
      </w:pPr>
      <w:r w:rsidRPr="000351C9">
        <w:rPr>
          <w:sz w:val="24"/>
          <w:szCs w:val="24"/>
          <w:lang w:val="en"/>
        </w:rPr>
        <w:t>The core audio codec AAC (Advanced Audio Coding).</w:t>
      </w:r>
    </w:p>
    <w:p w:rsidR="000351C9" w:rsidRPr="000351C9" w:rsidRDefault="000351C9" w:rsidP="000351C9">
      <w:pPr>
        <w:numPr>
          <w:ilvl w:val="0"/>
          <w:numId w:val="11"/>
        </w:numPr>
        <w:spacing w:before="100" w:beforeAutospacing="1" w:after="100" w:afterAutospacing="1" w:line="240" w:lineRule="auto"/>
        <w:jc w:val="both"/>
        <w:rPr>
          <w:sz w:val="24"/>
          <w:szCs w:val="24"/>
          <w:lang w:val="en"/>
        </w:rPr>
      </w:pPr>
      <w:r w:rsidRPr="000351C9">
        <w:rPr>
          <w:sz w:val="24"/>
          <w:szCs w:val="24"/>
          <w:lang w:val="en"/>
        </w:rPr>
        <w:t xml:space="preserve">A bandwidth extension tool </w:t>
      </w:r>
      <w:hyperlink r:id="rId11" w:anchor="SBR" w:tgtFrame="_blank" w:history="1">
        <w:r w:rsidRPr="000351C9">
          <w:rPr>
            <w:rStyle w:val="Hyperlink"/>
            <w:sz w:val="24"/>
            <w:szCs w:val="24"/>
            <w:lang w:val="en"/>
          </w:rPr>
          <w:t>SBR</w:t>
        </w:r>
      </w:hyperlink>
      <w:r w:rsidRPr="000351C9">
        <w:rPr>
          <w:sz w:val="24"/>
          <w:szCs w:val="24"/>
          <w:lang w:val="en"/>
        </w:rPr>
        <w:t xml:space="preserve"> (Spectral Band Replication), which enhances efficiency by using most of the available bit rate for the lower frequencies (low band) of the audio signal. The decoder generates the higher frequencies (high band) by </w:t>
      </w:r>
      <w:proofErr w:type="spellStart"/>
      <w:r w:rsidRPr="000351C9">
        <w:rPr>
          <w:sz w:val="24"/>
          <w:szCs w:val="24"/>
          <w:lang w:val="en"/>
        </w:rPr>
        <w:t>analysing</w:t>
      </w:r>
      <w:proofErr w:type="spellEnd"/>
      <w:r w:rsidRPr="000351C9">
        <w:rPr>
          <w:sz w:val="24"/>
          <w:szCs w:val="24"/>
          <w:lang w:val="en"/>
        </w:rPr>
        <w:t xml:space="preserve"> the low band and side information provided by the encoder. This side information needs considerably less bit rate than would be required to encode the high band with the core audio codec.</w:t>
      </w:r>
    </w:p>
    <w:p w:rsidR="000351C9" w:rsidRPr="000351C9" w:rsidRDefault="000351C9" w:rsidP="000351C9">
      <w:pPr>
        <w:numPr>
          <w:ilvl w:val="0"/>
          <w:numId w:val="11"/>
        </w:numPr>
        <w:spacing w:before="100" w:beforeAutospacing="1" w:after="100" w:afterAutospacing="1" w:line="240" w:lineRule="auto"/>
        <w:jc w:val="both"/>
        <w:rPr>
          <w:sz w:val="24"/>
          <w:szCs w:val="24"/>
          <w:lang w:val="en"/>
        </w:rPr>
      </w:pPr>
      <w:r w:rsidRPr="000351C9">
        <w:rPr>
          <w:sz w:val="24"/>
          <w:szCs w:val="24"/>
          <w:lang w:val="en"/>
        </w:rPr>
        <w:t>Parametric stereo (</w:t>
      </w:r>
      <w:hyperlink r:id="rId12" w:anchor="PS" w:tgtFrame="_blank" w:history="1">
        <w:r w:rsidRPr="000351C9">
          <w:rPr>
            <w:rStyle w:val="Hyperlink"/>
            <w:sz w:val="24"/>
            <w:szCs w:val="24"/>
            <w:lang w:val="en"/>
          </w:rPr>
          <w:t>PS</w:t>
        </w:r>
      </w:hyperlink>
      <w:r w:rsidRPr="000351C9">
        <w:rPr>
          <w:sz w:val="24"/>
          <w:szCs w:val="24"/>
          <w:lang w:val="en"/>
        </w:rPr>
        <w:t>): a mono down-mix and side information is encoded as opposed to a conventional stereo signal. The decoder reconstructs the stereo signal from the mono signal using the side information HE-AAC v2 is a superset of the AAC core codec. This superset structure permits to use plain AAC for high bit rates, AAC and SBR (HE-AAC) for medium bit rates or AAC, SBR and PS (HE-AAC v2) for low bit rates. Therefore HE-AAC v2 provides the highest level of flexibility for the broadcaster. A detailed description of HE-AAC v2 is available on the EBU website1. An introduction to MPEG-4 is available on the MPEG Industry Forum website2.</w:t>
      </w:r>
    </w:p>
    <w:p w:rsidR="000351C9" w:rsidRDefault="000351C9" w:rsidP="000351C9">
      <w:pPr>
        <w:pStyle w:val="NormalWeb"/>
        <w:jc w:val="both"/>
        <w:rPr>
          <w:rFonts w:asciiTheme="minorHAnsi" w:hAnsiTheme="minorHAnsi"/>
          <w:lang w:val="en"/>
        </w:rPr>
      </w:pPr>
      <w:r w:rsidRPr="000351C9">
        <w:rPr>
          <w:rFonts w:asciiTheme="minorHAnsi" w:hAnsiTheme="minorHAnsi"/>
          <w:lang w:val="en"/>
        </w:rPr>
        <w:t xml:space="preserve">HE-AAC v2 provides the same perceived audio quality at about one third of the </w:t>
      </w:r>
      <w:proofErr w:type="spellStart"/>
      <w:r w:rsidRPr="000351C9">
        <w:rPr>
          <w:rFonts w:asciiTheme="minorHAnsi" w:hAnsiTheme="minorHAnsi"/>
          <w:lang w:val="en"/>
        </w:rPr>
        <w:t>subchannel</w:t>
      </w:r>
      <w:proofErr w:type="spellEnd"/>
      <w:r w:rsidRPr="000351C9">
        <w:rPr>
          <w:rFonts w:asciiTheme="minorHAnsi" w:hAnsiTheme="minorHAnsi"/>
          <w:lang w:val="en"/>
        </w:rPr>
        <w:t xml:space="preserve"> bit rate needed by MPEG Audio Layer II. The same audio coding is also used in </w:t>
      </w:r>
      <w:hyperlink r:id="rId13" w:anchor="DRM" w:tgtFrame="_blank" w:history="1">
        <w:r w:rsidRPr="000351C9">
          <w:rPr>
            <w:rStyle w:val="Hyperlink"/>
            <w:rFonts w:asciiTheme="minorHAnsi" w:hAnsiTheme="minorHAnsi"/>
            <w:lang w:val="en"/>
          </w:rPr>
          <w:t>DRM</w:t>
        </w:r>
      </w:hyperlink>
      <w:r w:rsidRPr="000351C9">
        <w:rPr>
          <w:rFonts w:asciiTheme="minorHAnsi" w:hAnsiTheme="minorHAnsi"/>
          <w:lang w:val="en"/>
        </w:rPr>
        <w:t xml:space="preserve"> and </w:t>
      </w:r>
      <w:hyperlink r:id="rId14" w:anchor="DMB" w:tgtFrame="_blank" w:history="1">
        <w:r w:rsidRPr="000351C9">
          <w:rPr>
            <w:rStyle w:val="Hyperlink"/>
            <w:rFonts w:asciiTheme="minorHAnsi" w:hAnsiTheme="minorHAnsi"/>
            <w:lang w:val="en"/>
          </w:rPr>
          <w:t>DMB</w:t>
        </w:r>
      </w:hyperlink>
      <w:r w:rsidRPr="000351C9">
        <w:rPr>
          <w:rFonts w:asciiTheme="minorHAnsi" w:hAnsiTheme="minorHAnsi"/>
          <w:lang w:val="en"/>
        </w:rPr>
        <w:t xml:space="preserve"> e.g. for television audio. Devices, which also include DMB or DRM can benefit from the fact that the audio coding for this range of technologies is essentially the same. </w:t>
      </w:r>
    </w:p>
    <w:p w:rsidR="000351C9" w:rsidRDefault="000351C9" w:rsidP="000351C9">
      <w:pPr>
        <w:pStyle w:val="NormalWeb"/>
        <w:jc w:val="both"/>
        <w:rPr>
          <w:rFonts w:asciiTheme="minorHAnsi" w:hAnsiTheme="minorHAnsi"/>
          <w:b/>
          <w:lang w:val="en"/>
        </w:rPr>
      </w:pPr>
      <w:r w:rsidRPr="000351C9">
        <w:rPr>
          <w:rFonts w:asciiTheme="minorHAnsi" w:hAnsiTheme="minorHAnsi"/>
          <w:b/>
          <w:lang w:val="en"/>
        </w:rPr>
        <w:t>Other systems using AAC include: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351C9" w:rsidTr="000351C9">
        <w:tc>
          <w:tcPr>
            <w:tcW w:w="4621" w:type="dxa"/>
          </w:tcPr>
          <w:p w:rsidR="000351C9" w:rsidRPr="000351C9" w:rsidRDefault="000351C9" w:rsidP="000351C9">
            <w:pPr>
              <w:numPr>
                <w:ilvl w:val="0"/>
                <w:numId w:val="12"/>
              </w:numPr>
              <w:spacing w:before="100" w:beforeAutospacing="1" w:after="100" w:afterAutospacing="1"/>
              <w:rPr>
                <w:sz w:val="24"/>
                <w:szCs w:val="24"/>
                <w:lang w:val="en"/>
              </w:rPr>
            </w:pPr>
            <w:proofErr w:type="spellStart"/>
            <w:r w:rsidRPr="000351C9">
              <w:rPr>
                <w:sz w:val="24"/>
                <w:szCs w:val="24"/>
                <w:lang w:val="en"/>
              </w:rPr>
              <w:t>iPOD</w:t>
            </w:r>
            <w:proofErr w:type="spellEnd"/>
          </w:p>
          <w:p w:rsidR="000351C9" w:rsidRPr="000351C9" w:rsidRDefault="000351C9" w:rsidP="000351C9">
            <w:pPr>
              <w:numPr>
                <w:ilvl w:val="0"/>
                <w:numId w:val="12"/>
              </w:numPr>
              <w:spacing w:before="100" w:beforeAutospacing="1" w:after="100" w:afterAutospacing="1"/>
              <w:rPr>
                <w:sz w:val="24"/>
                <w:szCs w:val="24"/>
                <w:lang w:val="en"/>
              </w:rPr>
            </w:pPr>
            <w:r w:rsidRPr="000351C9">
              <w:rPr>
                <w:sz w:val="24"/>
                <w:szCs w:val="24"/>
                <w:lang w:val="en"/>
              </w:rPr>
              <w:t xml:space="preserve">DRM (Digital Radio </w:t>
            </w:r>
            <w:proofErr w:type="spellStart"/>
            <w:r w:rsidRPr="000351C9">
              <w:rPr>
                <w:sz w:val="24"/>
                <w:szCs w:val="24"/>
                <w:lang w:val="en"/>
              </w:rPr>
              <w:t>Mondiale</w:t>
            </w:r>
            <w:proofErr w:type="spellEnd"/>
            <w:r w:rsidRPr="000351C9">
              <w:rPr>
                <w:sz w:val="24"/>
                <w:szCs w:val="24"/>
                <w:lang w:val="en"/>
              </w:rPr>
              <w:t>)</w:t>
            </w:r>
          </w:p>
          <w:p w:rsidR="000351C9" w:rsidRPr="000351C9" w:rsidRDefault="000351C9" w:rsidP="000351C9">
            <w:pPr>
              <w:numPr>
                <w:ilvl w:val="0"/>
                <w:numId w:val="12"/>
              </w:numPr>
              <w:spacing w:before="100" w:beforeAutospacing="1" w:after="100" w:afterAutospacing="1"/>
              <w:rPr>
                <w:sz w:val="24"/>
                <w:szCs w:val="24"/>
                <w:lang w:val="en"/>
              </w:rPr>
            </w:pPr>
            <w:r w:rsidRPr="000351C9">
              <w:rPr>
                <w:sz w:val="24"/>
                <w:szCs w:val="24"/>
                <w:lang w:val="en"/>
              </w:rPr>
              <w:t>3GPP / 3GPP2</w:t>
            </w:r>
          </w:p>
          <w:p w:rsidR="000351C9" w:rsidRDefault="000351C9" w:rsidP="000351C9">
            <w:pPr>
              <w:numPr>
                <w:ilvl w:val="0"/>
                <w:numId w:val="12"/>
              </w:numPr>
              <w:spacing w:before="100" w:beforeAutospacing="1" w:after="100" w:afterAutospacing="1"/>
              <w:rPr>
                <w:sz w:val="24"/>
                <w:szCs w:val="24"/>
                <w:lang w:val="en"/>
              </w:rPr>
            </w:pPr>
            <w:r w:rsidRPr="000351C9">
              <w:rPr>
                <w:sz w:val="24"/>
                <w:szCs w:val="24"/>
                <w:lang w:val="en"/>
              </w:rPr>
              <w:t>T-DMB</w:t>
            </w:r>
          </w:p>
          <w:p w:rsidR="000351C9" w:rsidRDefault="000351C9" w:rsidP="000351C9">
            <w:pPr>
              <w:numPr>
                <w:ilvl w:val="0"/>
                <w:numId w:val="12"/>
              </w:numPr>
              <w:spacing w:before="100" w:beforeAutospacing="1" w:after="100" w:afterAutospacing="1"/>
              <w:rPr>
                <w:sz w:val="24"/>
                <w:szCs w:val="24"/>
                <w:lang w:val="en"/>
              </w:rPr>
            </w:pPr>
            <w:r w:rsidRPr="000351C9">
              <w:rPr>
                <w:sz w:val="24"/>
                <w:szCs w:val="24"/>
                <w:lang w:val="en"/>
              </w:rPr>
              <w:t>S-DMB (Korea)</w:t>
            </w:r>
          </w:p>
          <w:p w:rsidR="000351C9" w:rsidRPr="000351C9" w:rsidRDefault="000351C9" w:rsidP="000351C9">
            <w:pPr>
              <w:numPr>
                <w:ilvl w:val="0"/>
                <w:numId w:val="12"/>
              </w:numPr>
              <w:spacing w:before="100" w:beforeAutospacing="1" w:after="100" w:afterAutospacing="1"/>
              <w:rPr>
                <w:sz w:val="24"/>
                <w:szCs w:val="24"/>
                <w:lang w:val="en"/>
              </w:rPr>
            </w:pPr>
            <w:proofErr w:type="spellStart"/>
            <w:r w:rsidRPr="000351C9">
              <w:rPr>
                <w:sz w:val="24"/>
                <w:szCs w:val="24"/>
                <w:lang w:val="en"/>
              </w:rPr>
              <w:t>MediaFLO</w:t>
            </w:r>
            <w:proofErr w:type="spellEnd"/>
          </w:p>
        </w:tc>
        <w:tc>
          <w:tcPr>
            <w:tcW w:w="4621" w:type="dxa"/>
          </w:tcPr>
          <w:p w:rsidR="000351C9" w:rsidRPr="000351C9" w:rsidRDefault="000351C9" w:rsidP="000351C9">
            <w:pPr>
              <w:numPr>
                <w:ilvl w:val="0"/>
                <w:numId w:val="12"/>
              </w:numPr>
              <w:spacing w:before="100" w:beforeAutospacing="1" w:after="100" w:afterAutospacing="1"/>
              <w:rPr>
                <w:sz w:val="24"/>
                <w:szCs w:val="24"/>
                <w:lang w:val="en"/>
              </w:rPr>
            </w:pPr>
            <w:r w:rsidRPr="000351C9">
              <w:rPr>
                <w:sz w:val="24"/>
                <w:szCs w:val="24"/>
                <w:lang w:val="en"/>
              </w:rPr>
              <w:t>ISDB (Integrated Services Digital Broadcasting; Japan)</w:t>
            </w:r>
          </w:p>
          <w:p w:rsidR="000351C9" w:rsidRPr="000351C9" w:rsidRDefault="000351C9" w:rsidP="000351C9">
            <w:pPr>
              <w:numPr>
                <w:ilvl w:val="0"/>
                <w:numId w:val="12"/>
              </w:numPr>
              <w:spacing w:before="100" w:beforeAutospacing="1" w:after="100" w:afterAutospacing="1"/>
              <w:rPr>
                <w:sz w:val="24"/>
                <w:szCs w:val="24"/>
                <w:lang w:val="en"/>
              </w:rPr>
            </w:pPr>
            <w:r w:rsidRPr="000351C9">
              <w:rPr>
                <w:sz w:val="24"/>
                <w:szCs w:val="24"/>
                <w:lang w:val="en"/>
              </w:rPr>
              <w:t>DVB-H</w:t>
            </w:r>
          </w:p>
          <w:p w:rsidR="000351C9" w:rsidRPr="000351C9" w:rsidRDefault="000351C9" w:rsidP="000351C9">
            <w:pPr>
              <w:numPr>
                <w:ilvl w:val="0"/>
                <w:numId w:val="12"/>
              </w:numPr>
              <w:spacing w:before="100" w:beforeAutospacing="1" w:after="100" w:afterAutospacing="1"/>
              <w:rPr>
                <w:sz w:val="24"/>
                <w:szCs w:val="24"/>
                <w:lang w:val="en"/>
              </w:rPr>
            </w:pPr>
            <w:r w:rsidRPr="000351C9">
              <w:rPr>
                <w:sz w:val="24"/>
                <w:szCs w:val="24"/>
                <w:lang w:val="en"/>
              </w:rPr>
              <w:t>XM Satellite Radio (USA)</w:t>
            </w:r>
          </w:p>
          <w:p w:rsidR="000351C9" w:rsidRPr="000351C9" w:rsidRDefault="000351C9" w:rsidP="000351C9">
            <w:pPr>
              <w:numPr>
                <w:ilvl w:val="0"/>
                <w:numId w:val="12"/>
              </w:numPr>
              <w:spacing w:before="100" w:beforeAutospacing="1" w:after="100" w:afterAutospacing="1"/>
              <w:rPr>
                <w:sz w:val="24"/>
                <w:szCs w:val="24"/>
                <w:lang w:val="en"/>
              </w:rPr>
            </w:pPr>
            <w:r w:rsidRPr="000351C9">
              <w:rPr>
                <w:sz w:val="24"/>
                <w:szCs w:val="24"/>
                <w:lang w:val="en"/>
              </w:rPr>
              <w:t>HD Radio (USA)</w:t>
            </w:r>
          </w:p>
          <w:p w:rsidR="000351C9" w:rsidRDefault="000351C9" w:rsidP="000351C9">
            <w:pPr>
              <w:pStyle w:val="NormalWeb"/>
              <w:rPr>
                <w:rFonts w:asciiTheme="minorHAnsi" w:hAnsiTheme="minorHAnsi"/>
                <w:b/>
                <w:lang w:val="en"/>
              </w:rPr>
            </w:pPr>
          </w:p>
        </w:tc>
      </w:tr>
    </w:tbl>
    <w:p w:rsidR="000351C9" w:rsidRPr="000351C9" w:rsidRDefault="000351C9" w:rsidP="000351C9">
      <w:pPr>
        <w:pStyle w:val="Heading2"/>
        <w:jc w:val="both"/>
        <w:rPr>
          <w:rFonts w:asciiTheme="minorHAnsi" w:hAnsiTheme="minorHAnsi"/>
          <w:sz w:val="24"/>
          <w:szCs w:val="24"/>
          <w:lang w:val="en"/>
        </w:rPr>
      </w:pPr>
      <w:bookmarkStart w:id="2" w:name="DAB+_Functionalities"/>
      <w:bookmarkEnd w:id="2"/>
      <w:r w:rsidRPr="000351C9">
        <w:rPr>
          <w:rFonts w:asciiTheme="minorHAnsi" w:hAnsiTheme="minorHAnsi"/>
          <w:sz w:val="24"/>
          <w:szCs w:val="24"/>
          <w:lang w:val="en"/>
        </w:rPr>
        <w:lastRenderedPageBreak/>
        <w:t>DAB+ Functionalities</w:t>
      </w:r>
    </w:p>
    <w:p w:rsidR="000351C9" w:rsidRPr="000351C9" w:rsidRDefault="000351C9" w:rsidP="000351C9">
      <w:pPr>
        <w:pStyle w:val="NormalWeb"/>
        <w:jc w:val="both"/>
        <w:rPr>
          <w:rFonts w:asciiTheme="minorHAnsi" w:hAnsiTheme="minorHAnsi"/>
          <w:lang w:val="en"/>
        </w:rPr>
      </w:pPr>
      <w:r w:rsidRPr="000351C9">
        <w:rPr>
          <w:rFonts w:asciiTheme="minorHAnsi" w:hAnsiTheme="minorHAnsi"/>
          <w:lang w:val="en"/>
        </w:rPr>
        <w:t>All the functionalities available for MPEG Audio Layer II services are also available for DAB+:</w:t>
      </w:r>
    </w:p>
    <w:p w:rsidR="000351C9" w:rsidRPr="000351C9" w:rsidRDefault="000351C9" w:rsidP="000351C9">
      <w:pPr>
        <w:numPr>
          <w:ilvl w:val="0"/>
          <w:numId w:val="13"/>
        </w:numPr>
        <w:spacing w:before="100" w:beforeAutospacing="1" w:after="100" w:afterAutospacing="1" w:line="240" w:lineRule="auto"/>
        <w:jc w:val="both"/>
        <w:rPr>
          <w:sz w:val="24"/>
          <w:szCs w:val="24"/>
          <w:lang w:val="en"/>
        </w:rPr>
      </w:pPr>
      <w:r w:rsidRPr="000351C9">
        <w:rPr>
          <w:sz w:val="24"/>
          <w:szCs w:val="24"/>
          <w:lang w:val="en"/>
        </w:rPr>
        <w:t xml:space="preserve">service following (e.g. to FM or other </w:t>
      </w:r>
      <w:r w:rsidRPr="000351C9">
        <w:rPr>
          <w:sz w:val="24"/>
          <w:szCs w:val="24"/>
          <w:lang w:val="en"/>
        </w:rPr>
        <w:t>DAB</w:t>
      </w:r>
      <w:r w:rsidRPr="000351C9">
        <w:rPr>
          <w:sz w:val="24"/>
          <w:szCs w:val="24"/>
          <w:lang w:val="en"/>
        </w:rPr>
        <w:t xml:space="preserve"> ensembles)</w:t>
      </w:r>
    </w:p>
    <w:p w:rsidR="000351C9" w:rsidRPr="000351C9" w:rsidRDefault="000351C9" w:rsidP="000351C9">
      <w:pPr>
        <w:numPr>
          <w:ilvl w:val="0"/>
          <w:numId w:val="13"/>
        </w:numPr>
        <w:spacing w:before="100" w:beforeAutospacing="1" w:after="100" w:afterAutospacing="1" w:line="240" w:lineRule="auto"/>
        <w:jc w:val="both"/>
        <w:rPr>
          <w:sz w:val="24"/>
          <w:szCs w:val="24"/>
          <w:lang w:val="en"/>
        </w:rPr>
      </w:pPr>
      <w:r w:rsidRPr="000351C9">
        <w:rPr>
          <w:sz w:val="24"/>
          <w:szCs w:val="24"/>
          <w:lang w:val="en"/>
        </w:rPr>
        <w:t>traffic announcements</w:t>
      </w:r>
    </w:p>
    <w:p w:rsidR="000351C9" w:rsidRPr="000351C9" w:rsidRDefault="000351C9" w:rsidP="000351C9">
      <w:pPr>
        <w:numPr>
          <w:ilvl w:val="0"/>
          <w:numId w:val="13"/>
        </w:numPr>
        <w:spacing w:before="100" w:beforeAutospacing="1" w:after="100" w:afterAutospacing="1" w:line="240" w:lineRule="auto"/>
        <w:jc w:val="both"/>
        <w:rPr>
          <w:sz w:val="24"/>
          <w:szCs w:val="24"/>
          <w:lang w:val="en"/>
        </w:rPr>
      </w:pPr>
      <w:r w:rsidRPr="000351C9">
        <w:rPr>
          <w:sz w:val="24"/>
          <w:szCs w:val="24"/>
          <w:lang w:val="en"/>
        </w:rPr>
        <w:t>PAD multimedia (dynamic labels such as title artist information or news headlines</w:t>
      </w:r>
    </w:p>
    <w:p w:rsidR="000351C9" w:rsidRPr="000351C9" w:rsidRDefault="000351C9" w:rsidP="000351C9">
      <w:pPr>
        <w:numPr>
          <w:ilvl w:val="0"/>
          <w:numId w:val="13"/>
        </w:numPr>
        <w:spacing w:before="100" w:beforeAutospacing="1" w:after="100" w:afterAutospacing="1" w:line="240" w:lineRule="auto"/>
        <w:jc w:val="both"/>
        <w:rPr>
          <w:sz w:val="24"/>
          <w:szCs w:val="24"/>
          <w:lang w:val="en"/>
        </w:rPr>
      </w:pPr>
      <w:proofErr w:type="gramStart"/>
      <w:r w:rsidRPr="000351C9">
        <w:rPr>
          <w:sz w:val="24"/>
          <w:szCs w:val="24"/>
          <w:lang w:val="en"/>
        </w:rPr>
        <w:t>still</w:t>
      </w:r>
      <w:proofErr w:type="gramEnd"/>
      <w:r w:rsidRPr="000351C9">
        <w:rPr>
          <w:sz w:val="24"/>
          <w:szCs w:val="24"/>
          <w:lang w:val="en"/>
        </w:rPr>
        <w:t xml:space="preserve"> images such as weather charts, images and other multimedia content.)</w:t>
      </w:r>
    </w:p>
    <w:p w:rsidR="000351C9" w:rsidRPr="000351C9" w:rsidRDefault="000351C9" w:rsidP="000351C9">
      <w:pPr>
        <w:numPr>
          <w:ilvl w:val="0"/>
          <w:numId w:val="13"/>
        </w:numPr>
        <w:spacing w:before="100" w:beforeAutospacing="1" w:after="100" w:afterAutospacing="1" w:line="240" w:lineRule="auto"/>
        <w:jc w:val="both"/>
        <w:rPr>
          <w:sz w:val="24"/>
          <w:szCs w:val="24"/>
          <w:lang w:val="en"/>
        </w:rPr>
      </w:pPr>
      <w:proofErr w:type="gramStart"/>
      <w:r w:rsidRPr="000351C9">
        <w:rPr>
          <w:sz w:val="24"/>
          <w:szCs w:val="24"/>
          <w:lang w:val="en"/>
        </w:rPr>
        <w:t>service</w:t>
      </w:r>
      <w:proofErr w:type="gramEnd"/>
      <w:r w:rsidRPr="000351C9">
        <w:rPr>
          <w:sz w:val="24"/>
          <w:szCs w:val="24"/>
          <w:lang w:val="en"/>
        </w:rPr>
        <w:t xml:space="preserve"> language and </w:t>
      </w:r>
      <w:proofErr w:type="spellStart"/>
      <w:r w:rsidRPr="000351C9">
        <w:rPr>
          <w:sz w:val="24"/>
          <w:szCs w:val="24"/>
          <w:lang w:val="en"/>
        </w:rPr>
        <w:t>programme</w:t>
      </w:r>
      <w:proofErr w:type="spellEnd"/>
      <w:r w:rsidRPr="000351C9">
        <w:rPr>
          <w:sz w:val="24"/>
          <w:szCs w:val="24"/>
          <w:lang w:val="en"/>
        </w:rPr>
        <w:t xml:space="preserve"> type information (e.g. Classical Music, Rock Music, Sport) etc. </w:t>
      </w:r>
    </w:p>
    <w:p w:rsidR="000351C9" w:rsidRPr="000351C9" w:rsidRDefault="000351C9" w:rsidP="000351C9">
      <w:pPr>
        <w:pStyle w:val="NormalWeb"/>
        <w:jc w:val="both"/>
        <w:rPr>
          <w:rFonts w:asciiTheme="minorHAnsi" w:hAnsiTheme="minorHAnsi"/>
          <w:lang w:val="en"/>
        </w:rPr>
      </w:pPr>
      <w:r w:rsidRPr="000351C9">
        <w:rPr>
          <w:rFonts w:asciiTheme="minorHAnsi" w:hAnsiTheme="minorHAnsi"/>
          <w:lang w:val="en"/>
        </w:rPr>
        <w:t>MPEG Audio Layer II and HE-AAC v2 radio services can coexist in one ensemble. However, legacy receivers might list HE-AAC v2 radio services even though they will not be able to decode them.</w:t>
      </w:r>
    </w:p>
    <w:p w:rsidR="000351C9" w:rsidRPr="000351C9" w:rsidRDefault="000351C9" w:rsidP="000351C9">
      <w:pPr>
        <w:pStyle w:val="NormalWeb"/>
        <w:jc w:val="both"/>
        <w:rPr>
          <w:rFonts w:asciiTheme="minorHAnsi" w:hAnsiTheme="minorHAnsi"/>
          <w:lang w:val="en"/>
        </w:rPr>
      </w:pPr>
      <w:r w:rsidRPr="000351C9">
        <w:rPr>
          <w:rFonts w:asciiTheme="minorHAnsi" w:hAnsiTheme="minorHAnsi"/>
          <w:lang w:val="en"/>
        </w:rPr>
        <w:t xml:space="preserve">The geographical coverage area of radio services using HE-AAC v2 is slightly larger than that for radio services using MPEG Audio Layer II. The multimedia information carried in </w:t>
      </w:r>
      <w:r w:rsidRPr="000351C9">
        <w:rPr>
          <w:rFonts w:asciiTheme="minorHAnsi" w:hAnsiTheme="minorHAnsi"/>
          <w:lang w:val="en"/>
        </w:rPr>
        <w:t>PAD</w:t>
      </w:r>
      <w:r w:rsidRPr="000351C9">
        <w:rPr>
          <w:rFonts w:asciiTheme="minorHAnsi" w:hAnsiTheme="minorHAnsi"/>
          <w:lang w:val="en"/>
        </w:rPr>
        <w:t xml:space="preserve"> of an HE-AAC v2 radio service is much better protected against transmission errors than PAD </w:t>
      </w:r>
      <w:proofErr w:type="gramStart"/>
      <w:r w:rsidRPr="000351C9">
        <w:rPr>
          <w:rFonts w:asciiTheme="minorHAnsi" w:hAnsiTheme="minorHAnsi"/>
          <w:lang w:val="en"/>
        </w:rPr>
        <w:t>data</w:t>
      </w:r>
      <w:proofErr w:type="gramEnd"/>
      <w:r w:rsidRPr="000351C9">
        <w:rPr>
          <w:rFonts w:asciiTheme="minorHAnsi" w:hAnsiTheme="minorHAnsi"/>
          <w:lang w:val="en"/>
        </w:rPr>
        <w:t xml:space="preserve"> of a radio service using MPEG Audio Layer II.</w:t>
      </w:r>
    </w:p>
    <w:p w:rsidR="000351C9" w:rsidRPr="000351C9" w:rsidRDefault="000351C9" w:rsidP="000351C9">
      <w:pPr>
        <w:pStyle w:val="Heading2"/>
        <w:jc w:val="both"/>
        <w:rPr>
          <w:rFonts w:asciiTheme="minorHAnsi" w:hAnsiTheme="minorHAnsi"/>
          <w:sz w:val="24"/>
          <w:szCs w:val="24"/>
          <w:lang w:val="en"/>
        </w:rPr>
      </w:pPr>
      <w:bookmarkStart w:id="3" w:name="Short_Zapping_Delay"/>
      <w:bookmarkEnd w:id="3"/>
      <w:r w:rsidRPr="000351C9">
        <w:rPr>
          <w:rFonts w:asciiTheme="minorHAnsi" w:hAnsiTheme="minorHAnsi"/>
          <w:sz w:val="24"/>
          <w:szCs w:val="24"/>
          <w:lang w:val="en"/>
        </w:rPr>
        <w:t>Short Zapping Delay</w:t>
      </w:r>
    </w:p>
    <w:p w:rsidR="000351C9" w:rsidRPr="000351C9" w:rsidRDefault="000351C9" w:rsidP="000351C9">
      <w:pPr>
        <w:pStyle w:val="NormalWeb"/>
        <w:jc w:val="both"/>
        <w:rPr>
          <w:rFonts w:asciiTheme="minorHAnsi" w:hAnsiTheme="minorHAnsi"/>
          <w:lang w:val="en"/>
        </w:rPr>
      </w:pPr>
      <w:r w:rsidRPr="000351C9">
        <w:rPr>
          <w:rFonts w:asciiTheme="minorHAnsi" w:hAnsiTheme="minorHAnsi"/>
          <w:lang w:val="en"/>
        </w:rPr>
        <w:t xml:space="preserve">An important design criterion for </w:t>
      </w:r>
      <w:r w:rsidRPr="000351C9">
        <w:rPr>
          <w:rFonts w:asciiTheme="minorHAnsi" w:hAnsiTheme="minorHAnsi"/>
          <w:lang w:val="en"/>
        </w:rPr>
        <w:t>DAB+</w:t>
      </w:r>
      <w:r w:rsidRPr="000351C9">
        <w:rPr>
          <w:rFonts w:asciiTheme="minorHAnsi" w:hAnsiTheme="minorHAnsi"/>
          <w:lang w:val="en"/>
        </w:rPr>
        <w:t xml:space="preserve"> was a short “zapping” delay. Both the time it takes to switch from one radio service to another station on the same DAB ensemble as well as the time it takes to tune to a radio service on another DAB ensemble was minimized.</w:t>
      </w:r>
    </w:p>
    <w:p w:rsidR="000351C9" w:rsidRPr="000351C9" w:rsidRDefault="000351C9" w:rsidP="000351C9">
      <w:pPr>
        <w:pStyle w:val="Heading2"/>
        <w:jc w:val="both"/>
        <w:rPr>
          <w:rFonts w:asciiTheme="minorHAnsi" w:hAnsiTheme="minorHAnsi"/>
          <w:sz w:val="24"/>
          <w:szCs w:val="24"/>
          <w:lang w:val="en"/>
        </w:rPr>
      </w:pPr>
      <w:bookmarkStart w:id="4" w:name="Surround_Sound"/>
      <w:bookmarkEnd w:id="4"/>
      <w:r w:rsidRPr="000351C9">
        <w:rPr>
          <w:rFonts w:asciiTheme="minorHAnsi" w:hAnsiTheme="minorHAnsi"/>
          <w:sz w:val="24"/>
          <w:szCs w:val="24"/>
          <w:lang w:val="en"/>
        </w:rPr>
        <w:t>Surround Sound</w:t>
      </w:r>
    </w:p>
    <w:p w:rsidR="000351C9" w:rsidRPr="000351C9" w:rsidRDefault="000351C9" w:rsidP="000351C9">
      <w:pPr>
        <w:pStyle w:val="NormalWeb"/>
        <w:jc w:val="both"/>
        <w:rPr>
          <w:rFonts w:asciiTheme="minorHAnsi" w:hAnsiTheme="minorHAnsi"/>
          <w:lang w:val="en"/>
        </w:rPr>
      </w:pPr>
      <w:r w:rsidRPr="000351C9">
        <w:rPr>
          <w:rFonts w:asciiTheme="minorHAnsi" w:hAnsiTheme="minorHAnsi"/>
          <w:lang w:val="en"/>
        </w:rPr>
        <w:t>Currently all DAB radio services are mono or stereo. However, DAB+ also provides the means to broadcast surround sound in a backwards compatible way. Using MPEG Surround it is possible to broadcast a stereo signal together with surround side information (e.g. 5 kbps side information). Standard stereo radios will ignore this side information and decode the stereo signal. MPEG Surround receivers will evaluate the side information and reproduce surround sound. So at a comparatively low additional bit rate, the broadcaster can increase the audio experience on surround sound receivers, and still provide high quality sound to all other radios.</w:t>
      </w:r>
    </w:p>
    <w:p w:rsidR="000351C9" w:rsidRPr="000351C9" w:rsidRDefault="000351C9" w:rsidP="000351C9">
      <w:pPr>
        <w:pStyle w:val="Heading2"/>
        <w:jc w:val="both"/>
        <w:rPr>
          <w:rFonts w:asciiTheme="minorHAnsi" w:hAnsiTheme="minorHAnsi"/>
          <w:sz w:val="24"/>
          <w:szCs w:val="24"/>
          <w:lang w:val="en"/>
        </w:rPr>
      </w:pPr>
      <w:bookmarkStart w:id="5" w:name="The_Performance_of_DAB+_in_Field_Tests"/>
      <w:bookmarkEnd w:id="5"/>
      <w:r w:rsidRPr="000351C9">
        <w:rPr>
          <w:rFonts w:asciiTheme="minorHAnsi" w:hAnsiTheme="minorHAnsi"/>
          <w:sz w:val="24"/>
          <w:szCs w:val="24"/>
          <w:lang w:val="en"/>
        </w:rPr>
        <w:t>The Performance of DAB+ in Field Tests</w:t>
      </w:r>
    </w:p>
    <w:p w:rsidR="000351C9" w:rsidRPr="000351C9" w:rsidRDefault="000351C9" w:rsidP="000351C9">
      <w:pPr>
        <w:pStyle w:val="NormalWeb"/>
        <w:jc w:val="both"/>
        <w:rPr>
          <w:rFonts w:asciiTheme="minorHAnsi" w:hAnsiTheme="minorHAnsi"/>
          <w:lang w:val="en"/>
        </w:rPr>
      </w:pPr>
      <w:r w:rsidRPr="000351C9">
        <w:rPr>
          <w:rFonts w:asciiTheme="minorHAnsi" w:hAnsiTheme="minorHAnsi"/>
          <w:lang w:val="en"/>
        </w:rPr>
        <w:t xml:space="preserve">During the </w:t>
      </w:r>
      <w:proofErr w:type="spellStart"/>
      <w:r w:rsidRPr="000351C9">
        <w:rPr>
          <w:rFonts w:asciiTheme="minorHAnsi" w:hAnsiTheme="minorHAnsi"/>
          <w:lang w:val="en"/>
        </w:rPr>
        <w:t>standardisation</w:t>
      </w:r>
      <w:proofErr w:type="spellEnd"/>
      <w:r w:rsidRPr="000351C9">
        <w:rPr>
          <w:rFonts w:asciiTheme="minorHAnsi" w:hAnsiTheme="minorHAnsi"/>
          <w:lang w:val="en"/>
        </w:rPr>
        <w:t xml:space="preserve"> process, field tests were conducted in the UK and Australia. They gave a number of interesting results:</w:t>
      </w:r>
    </w:p>
    <w:p w:rsidR="000351C9" w:rsidRPr="000351C9" w:rsidRDefault="000351C9" w:rsidP="000351C9">
      <w:pPr>
        <w:numPr>
          <w:ilvl w:val="0"/>
          <w:numId w:val="9"/>
        </w:numPr>
        <w:spacing w:before="100" w:beforeAutospacing="1" w:after="100" w:afterAutospacing="1" w:line="240" w:lineRule="auto"/>
        <w:ind w:left="0"/>
        <w:jc w:val="both"/>
        <w:rPr>
          <w:sz w:val="24"/>
          <w:szCs w:val="24"/>
          <w:lang w:val="en"/>
        </w:rPr>
      </w:pPr>
      <w:r w:rsidRPr="000351C9">
        <w:rPr>
          <w:sz w:val="24"/>
          <w:szCs w:val="24"/>
          <w:lang w:val="en"/>
        </w:rPr>
        <w:t>They showed that the geographical coverage area of radio services using HE-AAC v2 is slightly larger than that for radio services using MPEG Audio Layer II.</w:t>
      </w:r>
    </w:p>
    <w:p w:rsidR="000351C9" w:rsidRPr="000351C9" w:rsidRDefault="000351C9" w:rsidP="000351C9">
      <w:pPr>
        <w:numPr>
          <w:ilvl w:val="0"/>
          <w:numId w:val="9"/>
        </w:numPr>
        <w:spacing w:before="100" w:beforeAutospacing="1" w:after="100" w:afterAutospacing="1" w:line="240" w:lineRule="auto"/>
        <w:ind w:left="0"/>
        <w:jc w:val="both"/>
        <w:rPr>
          <w:sz w:val="24"/>
          <w:szCs w:val="24"/>
          <w:lang w:val="en"/>
        </w:rPr>
      </w:pPr>
      <w:r w:rsidRPr="000351C9">
        <w:rPr>
          <w:sz w:val="24"/>
          <w:szCs w:val="24"/>
          <w:lang w:val="en"/>
        </w:rPr>
        <w:t xml:space="preserve">Audio services using HE-AAC v2 performed about 2-3 dB better at the threshold of audibility. This means that in some areas close to the coverage area where MPEG Audio Layer II services already showed audible </w:t>
      </w:r>
      <w:r w:rsidRPr="000351C9">
        <w:rPr>
          <w:sz w:val="24"/>
          <w:szCs w:val="24"/>
          <w:lang w:val="en"/>
        </w:rPr>
        <w:t>artifacts</w:t>
      </w:r>
      <w:r w:rsidRPr="000351C9">
        <w:rPr>
          <w:sz w:val="24"/>
          <w:szCs w:val="24"/>
          <w:lang w:val="en"/>
        </w:rPr>
        <w:t xml:space="preserve">, HE-AAC v2 radio services showed no audible </w:t>
      </w:r>
      <w:r w:rsidRPr="000351C9">
        <w:rPr>
          <w:sz w:val="24"/>
          <w:szCs w:val="24"/>
          <w:lang w:val="en"/>
        </w:rPr>
        <w:t>artifacts</w:t>
      </w:r>
      <w:r w:rsidRPr="000351C9">
        <w:rPr>
          <w:sz w:val="24"/>
          <w:szCs w:val="24"/>
          <w:lang w:val="en"/>
        </w:rPr>
        <w:t>.</w:t>
      </w:r>
    </w:p>
    <w:p w:rsidR="000351C9" w:rsidRPr="000351C9" w:rsidRDefault="000351C9" w:rsidP="000351C9">
      <w:pPr>
        <w:numPr>
          <w:ilvl w:val="0"/>
          <w:numId w:val="9"/>
        </w:numPr>
        <w:spacing w:before="100" w:beforeAutospacing="1" w:after="100" w:afterAutospacing="1" w:line="240" w:lineRule="auto"/>
        <w:ind w:left="0"/>
        <w:jc w:val="both"/>
        <w:rPr>
          <w:sz w:val="24"/>
          <w:szCs w:val="24"/>
          <w:lang w:val="en"/>
        </w:rPr>
      </w:pPr>
      <w:r w:rsidRPr="000351C9">
        <w:rPr>
          <w:sz w:val="24"/>
          <w:szCs w:val="24"/>
          <w:lang w:val="en"/>
        </w:rPr>
        <w:t xml:space="preserve">The error </w:t>
      </w:r>
      <w:r w:rsidRPr="000351C9">
        <w:rPr>
          <w:sz w:val="24"/>
          <w:szCs w:val="24"/>
          <w:lang w:val="en"/>
        </w:rPr>
        <w:t>behavior</w:t>
      </w:r>
      <w:r w:rsidRPr="000351C9">
        <w:rPr>
          <w:sz w:val="24"/>
          <w:szCs w:val="24"/>
          <w:lang w:val="en"/>
        </w:rPr>
        <w:t xml:space="preserve"> of MPEG Audio Layer II is different to that of HE-AAC v2. With MPEG Audio Layer II, the weaker the DAB signal gets, the more audible </w:t>
      </w:r>
      <w:r w:rsidRPr="000351C9">
        <w:rPr>
          <w:sz w:val="24"/>
          <w:szCs w:val="24"/>
          <w:lang w:val="en"/>
        </w:rPr>
        <w:t>artifacts</w:t>
      </w:r>
      <w:r w:rsidRPr="000351C9">
        <w:rPr>
          <w:sz w:val="24"/>
          <w:szCs w:val="24"/>
          <w:lang w:val="en"/>
        </w:rPr>
        <w:t xml:space="preserve"> can be heard. HE-AAC v2 produces no audible </w:t>
      </w:r>
      <w:r w:rsidRPr="000351C9">
        <w:rPr>
          <w:sz w:val="24"/>
          <w:szCs w:val="24"/>
          <w:lang w:val="en"/>
        </w:rPr>
        <w:t>artifacts</w:t>
      </w:r>
      <w:r w:rsidRPr="000351C9">
        <w:rPr>
          <w:sz w:val="24"/>
          <w:szCs w:val="24"/>
          <w:lang w:val="en"/>
        </w:rPr>
        <w:t xml:space="preserve">, but when the signal gets too weak, an increased </w:t>
      </w:r>
      <w:r w:rsidRPr="000351C9">
        <w:rPr>
          <w:sz w:val="24"/>
          <w:szCs w:val="24"/>
          <w:lang w:val="en"/>
        </w:rPr>
        <w:lastRenderedPageBreak/>
        <w:t xml:space="preserve">number of audio frames will be lost and this causes short periods of silence (fade-out and fade-in). Test listeners preferred this error </w:t>
      </w:r>
      <w:r w:rsidRPr="000351C9">
        <w:rPr>
          <w:sz w:val="24"/>
          <w:szCs w:val="24"/>
          <w:lang w:val="en"/>
        </w:rPr>
        <w:t>behavior</w:t>
      </w:r>
      <w:r w:rsidRPr="000351C9">
        <w:rPr>
          <w:sz w:val="24"/>
          <w:szCs w:val="24"/>
          <w:lang w:val="en"/>
        </w:rPr>
        <w:t>. Compared to radio services using MPEG Audio Layer II, radio services using HE-AAC v2 will fail later (they can cope with a slightly lower DAB signal quality), but the margin from error free reception to loss of</w:t>
      </w:r>
      <w:r w:rsidRPr="000351C9">
        <w:rPr>
          <w:sz w:val="24"/>
          <w:szCs w:val="24"/>
          <w:lang w:val="en"/>
        </w:rPr>
        <w:br/>
        <w:t>reception is smaller.</w:t>
      </w:r>
    </w:p>
    <w:p w:rsidR="000351C9" w:rsidRPr="000351C9" w:rsidRDefault="000351C9" w:rsidP="000351C9">
      <w:pPr>
        <w:pStyle w:val="NormalWeb"/>
        <w:jc w:val="both"/>
        <w:rPr>
          <w:rFonts w:asciiTheme="minorHAnsi" w:hAnsiTheme="minorHAnsi"/>
          <w:lang w:val="en"/>
        </w:rPr>
      </w:pPr>
      <w:r w:rsidRPr="000351C9">
        <w:rPr>
          <w:rFonts w:asciiTheme="minorHAnsi" w:hAnsiTheme="minorHAnsi"/>
          <w:lang w:val="en"/>
        </w:rPr>
        <w:t>To determine the audio quality at low bitrates, listening tests were performed by the EBU (European Broadcasting Union) in 2003. For stereophonic audio, the listening tests show that</w:t>
      </w:r>
    </w:p>
    <w:p w:rsidR="000351C9" w:rsidRPr="000351C9" w:rsidRDefault="000351C9" w:rsidP="000351C9">
      <w:pPr>
        <w:numPr>
          <w:ilvl w:val="0"/>
          <w:numId w:val="14"/>
        </w:numPr>
        <w:spacing w:before="100" w:beforeAutospacing="1" w:after="100" w:afterAutospacing="1" w:line="240" w:lineRule="auto"/>
        <w:jc w:val="both"/>
        <w:rPr>
          <w:sz w:val="24"/>
          <w:szCs w:val="24"/>
          <w:lang w:val="en"/>
        </w:rPr>
      </w:pPr>
      <w:r w:rsidRPr="000351C9">
        <w:rPr>
          <w:sz w:val="24"/>
          <w:szCs w:val="24"/>
          <w:lang w:val="en"/>
        </w:rPr>
        <w:t>at an audio bit rate of 48 kbps, HE-AAC offers good to excellent quality</w:t>
      </w:r>
    </w:p>
    <w:p w:rsidR="000351C9" w:rsidRPr="000351C9" w:rsidRDefault="000351C9" w:rsidP="000351C9">
      <w:pPr>
        <w:numPr>
          <w:ilvl w:val="0"/>
          <w:numId w:val="14"/>
        </w:numPr>
        <w:spacing w:before="100" w:beforeAutospacing="1" w:after="100" w:afterAutospacing="1" w:line="240" w:lineRule="auto"/>
        <w:jc w:val="both"/>
        <w:rPr>
          <w:sz w:val="24"/>
          <w:szCs w:val="24"/>
          <w:lang w:val="en"/>
        </w:rPr>
      </w:pPr>
      <w:proofErr w:type="gramStart"/>
      <w:r w:rsidRPr="000351C9">
        <w:rPr>
          <w:sz w:val="24"/>
          <w:szCs w:val="24"/>
          <w:lang w:val="en"/>
        </w:rPr>
        <w:t>at</w:t>
      </w:r>
      <w:proofErr w:type="gramEnd"/>
      <w:r w:rsidRPr="000351C9">
        <w:rPr>
          <w:sz w:val="24"/>
          <w:szCs w:val="24"/>
          <w:lang w:val="en"/>
        </w:rPr>
        <w:t xml:space="preserve"> an audio bit rate of 64 kbps it offers excellent quality. </w:t>
      </w:r>
    </w:p>
    <w:p w:rsidR="000351C9" w:rsidRPr="000351C9" w:rsidRDefault="000351C9" w:rsidP="000351C9">
      <w:pPr>
        <w:pStyle w:val="NormalWeb"/>
        <w:jc w:val="both"/>
        <w:rPr>
          <w:rFonts w:asciiTheme="minorHAnsi" w:hAnsiTheme="minorHAnsi"/>
          <w:lang w:val="en"/>
        </w:rPr>
      </w:pPr>
      <w:r w:rsidRPr="000351C9">
        <w:rPr>
          <w:rFonts w:asciiTheme="minorHAnsi" w:hAnsiTheme="minorHAnsi"/>
          <w:lang w:val="en"/>
        </w:rPr>
        <w:t>At the time of these tests, HE-AAC v2 was not yet available, but it can safely be assumed that its performance will be similar to or even better than that of HE-AAC.</w:t>
      </w:r>
    </w:p>
    <w:p w:rsidR="000351C9" w:rsidRPr="000351C9" w:rsidRDefault="000351C9" w:rsidP="000351C9">
      <w:pPr>
        <w:pStyle w:val="NormalWeb"/>
        <w:jc w:val="both"/>
        <w:rPr>
          <w:rFonts w:asciiTheme="minorHAnsi" w:hAnsiTheme="minorHAnsi"/>
          <w:lang w:val="en"/>
        </w:rPr>
      </w:pPr>
      <w:r w:rsidRPr="000351C9">
        <w:rPr>
          <w:rFonts w:asciiTheme="minorHAnsi" w:hAnsiTheme="minorHAnsi"/>
          <w:lang w:val="en"/>
        </w:rPr>
        <w:t xml:space="preserve">The PS (parametric stereo) tool, which was added after the EBU tests were completed, significantly increases the perceived audio quality at lower bit rates. It should be noted that the bit rates cited from these listening tests are pure audio bit rates and not DAB </w:t>
      </w:r>
      <w:proofErr w:type="spellStart"/>
      <w:r w:rsidRPr="000351C9">
        <w:rPr>
          <w:rFonts w:asciiTheme="minorHAnsi" w:hAnsiTheme="minorHAnsi"/>
          <w:lang w:val="en"/>
        </w:rPr>
        <w:t>subchannel</w:t>
      </w:r>
      <w:proofErr w:type="spellEnd"/>
      <w:r w:rsidRPr="000351C9">
        <w:rPr>
          <w:rFonts w:asciiTheme="minorHAnsi" w:hAnsiTheme="minorHAnsi"/>
          <w:lang w:val="en"/>
        </w:rPr>
        <w:t xml:space="preserve"> bit rates. In order to carry audio in a DAB multiplex using the new specification a 10% overhead should be taken into account.</w:t>
      </w:r>
    </w:p>
    <w:p w:rsidR="000351C9" w:rsidRPr="000351C9" w:rsidRDefault="000351C9" w:rsidP="000351C9">
      <w:pPr>
        <w:pStyle w:val="NormalWeb"/>
        <w:jc w:val="both"/>
        <w:rPr>
          <w:rFonts w:asciiTheme="minorHAnsi" w:hAnsiTheme="minorHAnsi"/>
          <w:lang w:val="en"/>
        </w:rPr>
      </w:pPr>
      <w:r w:rsidRPr="000351C9">
        <w:rPr>
          <w:rFonts w:asciiTheme="minorHAnsi" w:hAnsiTheme="minorHAnsi"/>
          <w:lang w:val="en"/>
        </w:rPr>
        <w:t xml:space="preserve">Audio comparison tests performed in Australia in 2005 confirmed that HE-AAC v2 provides similar perceived audio quality at about one third of the </w:t>
      </w:r>
      <w:proofErr w:type="spellStart"/>
      <w:r w:rsidRPr="000351C9">
        <w:rPr>
          <w:rFonts w:asciiTheme="minorHAnsi" w:hAnsiTheme="minorHAnsi"/>
          <w:lang w:val="en"/>
        </w:rPr>
        <w:t>subchannel</w:t>
      </w:r>
      <w:proofErr w:type="spellEnd"/>
      <w:r w:rsidRPr="000351C9">
        <w:rPr>
          <w:rFonts w:asciiTheme="minorHAnsi" w:hAnsiTheme="minorHAnsi"/>
          <w:lang w:val="en"/>
        </w:rPr>
        <w:t xml:space="preserve"> bit rate needed by MPEG Audio Layer II.</w:t>
      </w:r>
    </w:p>
    <w:p w:rsidR="000351C9" w:rsidRPr="000351C9" w:rsidRDefault="000351C9" w:rsidP="000351C9">
      <w:pPr>
        <w:pStyle w:val="NormalWeb"/>
        <w:jc w:val="both"/>
        <w:rPr>
          <w:rFonts w:asciiTheme="minorHAnsi" w:hAnsiTheme="minorHAnsi"/>
          <w:lang w:val="en"/>
        </w:rPr>
      </w:pPr>
      <w:r w:rsidRPr="000351C9">
        <w:rPr>
          <w:rFonts w:asciiTheme="minorHAnsi" w:hAnsiTheme="minorHAnsi"/>
          <w:lang w:val="en"/>
        </w:rPr>
        <w:t>Broadcasters will want to make further tests before taking operational decisions about the appropriate bit rate for a particular service.</w:t>
      </w:r>
    </w:p>
    <w:p w:rsidR="008C3479" w:rsidRPr="000351C9" w:rsidRDefault="008C3479" w:rsidP="000351C9">
      <w:pPr>
        <w:spacing w:after="0"/>
        <w:jc w:val="both"/>
        <w:rPr>
          <w:sz w:val="24"/>
          <w:szCs w:val="24"/>
        </w:rPr>
      </w:pPr>
    </w:p>
    <w:p w:rsidR="008C3479" w:rsidRPr="000351C9" w:rsidRDefault="008C3479" w:rsidP="000351C9">
      <w:pPr>
        <w:spacing w:after="0"/>
        <w:jc w:val="both"/>
        <w:rPr>
          <w:b/>
          <w:color w:val="0070C0"/>
          <w:sz w:val="24"/>
          <w:szCs w:val="24"/>
        </w:rPr>
      </w:pPr>
      <w:r w:rsidRPr="000351C9">
        <w:rPr>
          <w:rFonts w:cs="Futura LT Pro Light"/>
          <w:color w:val="000000"/>
          <w:sz w:val="24"/>
          <w:szCs w:val="24"/>
        </w:rPr>
        <w:t xml:space="preserve">To find out more about implementing digital radio contact the WorldDMB Project Office on </w:t>
      </w:r>
      <w:hyperlink r:id="rId15" w:history="1">
        <w:r w:rsidRPr="000351C9">
          <w:rPr>
            <w:rStyle w:val="Hyperlink"/>
            <w:rFonts w:cs="Futura LT Pro Light"/>
            <w:sz w:val="24"/>
            <w:szCs w:val="24"/>
          </w:rPr>
          <w:t>admin@worlddab.org</w:t>
        </w:r>
      </w:hyperlink>
      <w:r w:rsidRPr="000351C9">
        <w:rPr>
          <w:rFonts w:cs="Futura LT Pro Light"/>
          <w:color w:val="000000"/>
          <w:sz w:val="24"/>
          <w:szCs w:val="24"/>
        </w:rPr>
        <w:t xml:space="preserve">. </w:t>
      </w:r>
    </w:p>
    <w:p w:rsidR="00E67DA1" w:rsidRPr="000351C9" w:rsidRDefault="00E67DA1" w:rsidP="000351C9">
      <w:pPr>
        <w:autoSpaceDE w:val="0"/>
        <w:autoSpaceDN w:val="0"/>
        <w:adjustRightInd w:val="0"/>
        <w:spacing w:after="0" w:line="240" w:lineRule="auto"/>
        <w:jc w:val="both"/>
        <w:rPr>
          <w:rFonts w:cs="HelveticaNeueLTCom-Lt"/>
          <w:sz w:val="24"/>
          <w:szCs w:val="24"/>
        </w:rPr>
      </w:pPr>
    </w:p>
    <w:p w:rsidR="00FE74CE" w:rsidRPr="000351C9" w:rsidRDefault="00FE74CE" w:rsidP="000351C9">
      <w:pPr>
        <w:ind w:right="-755"/>
        <w:jc w:val="both"/>
        <w:rPr>
          <w:sz w:val="24"/>
          <w:szCs w:val="24"/>
        </w:rPr>
      </w:pPr>
    </w:p>
    <w:p w:rsidR="00FE74CE" w:rsidRPr="000351C9" w:rsidRDefault="00FE74CE" w:rsidP="000351C9">
      <w:pPr>
        <w:ind w:right="-755"/>
        <w:jc w:val="both"/>
        <w:rPr>
          <w:sz w:val="24"/>
          <w:szCs w:val="24"/>
        </w:rPr>
      </w:pPr>
    </w:p>
    <w:p w:rsidR="00CD6896" w:rsidRPr="000351C9" w:rsidRDefault="00C63C3B" w:rsidP="000351C9">
      <w:pPr>
        <w:ind w:right="-755"/>
        <w:jc w:val="both"/>
        <w:rPr>
          <w:sz w:val="24"/>
          <w:szCs w:val="24"/>
        </w:rPr>
      </w:pPr>
      <w:r w:rsidRPr="000351C9">
        <w:rPr>
          <w:noProof/>
          <w:sz w:val="24"/>
          <w:szCs w:val="24"/>
        </w:rPr>
        <mc:AlternateContent>
          <mc:Choice Requires="wps">
            <w:drawing>
              <wp:anchor distT="0" distB="0" distL="114300" distR="114300" simplePos="0" relativeHeight="251691008" behindDoc="0" locked="0" layoutInCell="1" allowOverlap="1" wp14:anchorId="158A03EC" wp14:editId="6AC52223">
                <wp:simplePos x="0" y="0"/>
                <wp:positionH relativeFrom="column">
                  <wp:posOffset>-428625</wp:posOffset>
                </wp:positionH>
                <wp:positionV relativeFrom="paragraph">
                  <wp:posOffset>3563620</wp:posOffset>
                </wp:positionV>
                <wp:extent cx="1018540" cy="432435"/>
                <wp:effectExtent l="0" t="635" r="635" b="0"/>
                <wp:wrapNone/>
                <wp:docPr id="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432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734C" w:rsidRPr="006E734C" w:rsidRDefault="006E734C">
                            <w:pPr>
                              <w:rPr>
                                <w:sz w:val="24"/>
                              </w:rPr>
                            </w:pPr>
                            <w:r w:rsidRPr="006E734C">
                              <w:rPr>
                                <w:sz w:val="24"/>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3.75pt;margin-top:280.6pt;width:80.2pt;height:34.05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" stroked="f">
                <v:textbox style="mso-fit-shape-to-text:t">
                  <w:txbxContent>
                    <w:p w:rsidR="006E734C" w:rsidRPr="006E734C" w:rsidRDefault="006E734C">
                      <w:pPr>
                        <w:rPr>
                          <w:sz w:val="24"/>
                        </w:rPr>
                      </w:pPr>
                      <w:r w:rsidRPr="006E734C">
                        <w:rPr>
                          <w:sz w:val="24"/>
                        </w:rPr>
                        <w:t>2</w:t>
                      </w:r>
                    </w:p>
                  </w:txbxContent>
                </v:textbox>
              </v:shape>
            </w:pict>
          </mc:Fallback>
        </mc:AlternateContent>
      </w:r>
    </w:p>
    <w:sectPr w:rsidR="00CD6896" w:rsidRPr="000351C9" w:rsidSect="00FE74CE">
      <w:pgSz w:w="11906" w:h="16838"/>
      <w:pgMar w:top="1440"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Com-L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utura LT Pro Light">
    <w:altName w:val="Futura LT Pro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746AA"/>
    <w:multiLevelType w:val="hybridMultilevel"/>
    <w:tmpl w:val="30A6A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7076D2"/>
    <w:multiLevelType w:val="multilevel"/>
    <w:tmpl w:val="633A0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8920CE"/>
    <w:multiLevelType w:val="hybridMultilevel"/>
    <w:tmpl w:val="F3A0DD2C"/>
    <w:lvl w:ilvl="0" w:tplc="08090001">
      <w:start w:val="1"/>
      <w:numFmt w:val="bullet"/>
      <w:lvlText w:val=""/>
      <w:lvlJc w:val="left"/>
      <w:pPr>
        <w:ind w:left="720" w:hanging="360"/>
      </w:pPr>
      <w:rPr>
        <w:rFonts w:ascii="Symbol" w:hAnsi="Symbol" w:hint="default"/>
      </w:rPr>
    </w:lvl>
    <w:lvl w:ilvl="1" w:tplc="7666CCDC">
      <w:numFmt w:val="bullet"/>
      <w:lvlText w:val="•"/>
      <w:lvlJc w:val="left"/>
      <w:pPr>
        <w:ind w:left="1440" w:hanging="360"/>
      </w:pPr>
      <w:rPr>
        <w:rFonts w:ascii="HelveticaNeueLTCom-Lt" w:eastAsiaTheme="minorHAnsi" w:hAnsi="HelveticaNeueLTCom-Lt" w:cs="HelveticaNeueLTCom-Lt" w:hint="default"/>
        <w:color w:val="3BBBFF"/>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27B050B"/>
    <w:multiLevelType w:val="multilevel"/>
    <w:tmpl w:val="278A2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E86A60"/>
    <w:multiLevelType w:val="multilevel"/>
    <w:tmpl w:val="41907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D326F9"/>
    <w:multiLevelType w:val="multilevel"/>
    <w:tmpl w:val="CD920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57479B"/>
    <w:multiLevelType w:val="multilevel"/>
    <w:tmpl w:val="8580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073716"/>
    <w:multiLevelType w:val="hybridMultilevel"/>
    <w:tmpl w:val="215AD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FE6750D"/>
    <w:multiLevelType w:val="multilevel"/>
    <w:tmpl w:val="9DB24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1B6AE7"/>
    <w:multiLevelType w:val="multilevel"/>
    <w:tmpl w:val="CDD4E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8C3A45"/>
    <w:multiLevelType w:val="hybridMultilevel"/>
    <w:tmpl w:val="431AA1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63C2629F"/>
    <w:multiLevelType w:val="multilevel"/>
    <w:tmpl w:val="75CA3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D68730E"/>
    <w:multiLevelType w:val="multilevel"/>
    <w:tmpl w:val="5E00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E0F088F"/>
    <w:multiLevelType w:val="hybridMultilevel"/>
    <w:tmpl w:val="0DB8C4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7"/>
  </w:num>
  <w:num w:numId="2">
    <w:abstractNumId w:val="2"/>
  </w:num>
  <w:num w:numId="3">
    <w:abstractNumId w:val="0"/>
  </w:num>
  <w:num w:numId="4">
    <w:abstractNumId w:val="10"/>
  </w:num>
  <w:num w:numId="5">
    <w:abstractNumId w:val="13"/>
  </w:num>
  <w:num w:numId="6">
    <w:abstractNumId w:val="9"/>
  </w:num>
  <w:num w:numId="7">
    <w:abstractNumId w:val="8"/>
  </w:num>
  <w:num w:numId="8">
    <w:abstractNumId w:val="5"/>
  </w:num>
  <w:num w:numId="9">
    <w:abstractNumId w:val="1"/>
  </w:num>
  <w:num w:numId="10">
    <w:abstractNumId w:val="6"/>
  </w:num>
  <w:num w:numId="11">
    <w:abstractNumId w:val="3"/>
  </w:num>
  <w:num w:numId="12">
    <w:abstractNumId w:val="4"/>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DA1"/>
    <w:rsid w:val="00033412"/>
    <w:rsid w:val="000351C9"/>
    <w:rsid w:val="0009524D"/>
    <w:rsid w:val="000E08F6"/>
    <w:rsid w:val="001548D0"/>
    <w:rsid w:val="00157DF5"/>
    <w:rsid w:val="0022779E"/>
    <w:rsid w:val="002C1093"/>
    <w:rsid w:val="002D54AD"/>
    <w:rsid w:val="0030147D"/>
    <w:rsid w:val="00337A2B"/>
    <w:rsid w:val="0036235A"/>
    <w:rsid w:val="003736B3"/>
    <w:rsid w:val="00390638"/>
    <w:rsid w:val="003A5CF6"/>
    <w:rsid w:val="003D492B"/>
    <w:rsid w:val="00402E76"/>
    <w:rsid w:val="00507C2E"/>
    <w:rsid w:val="00534532"/>
    <w:rsid w:val="00543167"/>
    <w:rsid w:val="00562129"/>
    <w:rsid w:val="0057483B"/>
    <w:rsid w:val="005A1DCB"/>
    <w:rsid w:val="005B7F3A"/>
    <w:rsid w:val="006C6C9E"/>
    <w:rsid w:val="006E734C"/>
    <w:rsid w:val="006F41C1"/>
    <w:rsid w:val="0072683D"/>
    <w:rsid w:val="00825E59"/>
    <w:rsid w:val="00864474"/>
    <w:rsid w:val="008C3479"/>
    <w:rsid w:val="008E3040"/>
    <w:rsid w:val="00A67A34"/>
    <w:rsid w:val="00AD7AFF"/>
    <w:rsid w:val="00AF15B6"/>
    <w:rsid w:val="00B94F01"/>
    <w:rsid w:val="00C63C3B"/>
    <w:rsid w:val="00C6515F"/>
    <w:rsid w:val="00CD6896"/>
    <w:rsid w:val="00D04992"/>
    <w:rsid w:val="00D313AC"/>
    <w:rsid w:val="00D51844"/>
    <w:rsid w:val="00D71B8D"/>
    <w:rsid w:val="00D92FE2"/>
    <w:rsid w:val="00DD32D8"/>
    <w:rsid w:val="00E07ACF"/>
    <w:rsid w:val="00E3688E"/>
    <w:rsid w:val="00E66845"/>
    <w:rsid w:val="00E67DA1"/>
    <w:rsid w:val="00EE3E02"/>
    <w:rsid w:val="00F2063E"/>
    <w:rsid w:val="00F54982"/>
    <w:rsid w:val="00F70034"/>
    <w:rsid w:val="00F82C94"/>
    <w:rsid w:val="00FE74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57">
      <o:colormenu v:ext="edit" fillcolor="none [2109]"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351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7D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DA1"/>
    <w:rPr>
      <w:rFonts w:ascii="Tahoma" w:hAnsi="Tahoma" w:cs="Tahoma"/>
      <w:sz w:val="16"/>
      <w:szCs w:val="16"/>
    </w:rPr>
  </w:style>
  <w:style w:type="paragraph" w:styleId="ListParagraph">
    <w:name w:val="List Paragraph"/>
    <w:basedOn w:val="Normal"/>
    <w:uiPriority w:val="34"/>
    <w:qFormat/>
    <w:rsid w:val="003D492B"/>
    <w:pPr>
      <w:ind w:left="720"/>
      <w:contextualSpacing/>
    </w:pPr>
  </w:style>
  <w:style w:type="paragraph" w:customStyle="1" w:styleId="Pa5">
    <w:name w:val="Pa5"/>
    <w:basedOn w:val="Normal"/>
    <w:next w:val="Normal"/>
    <w:uiPriority w:val="99"/>
    <w:rsid w:val="008C3479"/>
    <w:pPr>
      <w:autoSpaceDE w:val="0"/>
      <w:autoSpaceDN w:val="0"/>
      <w:adjustRightInd w:val="0"/>
      <w:spacing w:after="0" w:line="181" w:lineRule="atLeast"/>
    </w:pPr>
    <w:rPr>
      <w:rFonts w:ascii="Futura LT Pro Light" w:hAnsi="Futura LT Pro Light"/>
      <w:sz w:val="24"/>
      <w:szCs w:val="24"/>
    </w:rPr>
  </w:style>
  <w:style w:type="character" w:styleId="Hyperlink">
    <w:name w:val="Hyperlink"/>
    <w:basedOn w:val="DefaultParagraphFont"/>
    <w:uiPriority w:val="99"/>
    <w:unhideWhenUsed/>
    <w:rsid w:val="008C3479"/>
    <w:rPr>
      <w:color w:val="0000FF" w:themeColor="hyperlink"/>
      <w:u w:val="single"/>
    </w:rPr>
  </w:style>
  <w:style w:type="character" w:customStyle="1" w:styleId="Heading2Char">
    <w:name w:val="Heading 2 Char"/>
    <w:basedOn w:val="DefaultParagraphFont"/>
    <w:link w:val="Heading2"/>
    <w:uiPriority w:val="9"/>
    <w:rsid w:val="000351C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351C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0351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351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7D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DA1"/>
    <w:rPr>
      <w:rFonts w:ascii="Tahoma" w:hAnsi="Tahoma" w:cs="Tahoma"/>
      <w:sz w:val="16"/>
      <w:szCs w:val="16"/>
    </w:rPr>
  </w:style>
  <w:style w:type="paragraph" w:styleId="ListParagraph">
    <w:name w:val="List Paragraph"/>
    <w:basedOn w:val="Normal"/>
    <w:uiPriority w:val="34"/>
    <w:qFormat/>
    <w:rsid w:val="003D492B"/>
    <w:pPr>
      <w:ind w:left="720"/>
      <w:contextualSpacing/>
    </w:pPr>
  </w:style>
  <w:style w:type="paragraph" w:customStyle="1" w:styleId="Pa5">
    <w:name w:val="Pa5"/>
    <w:basedOn w:val="Normal"/>
    <w:next w:val="Normal"/>
    <w:uiPriority w:val="99"/>
    <w:rsid w:val="008C3479"/>
    <w:pPr>
      <w:autoSpaceDE w:val="0"/>
      <w:autoSpaceDN w:val="0"/>
      <w:adjustRightInd w:val="0"/>
      <w:spacing w:after="0" w:line="181" w:lineRule="atLeast"/>
    </w:pPr>
    <w:rPr>
      <w:rFonts w:ascii="Futura LT Pro Light" w:hAnsi="Futura LT Pro Light"/>
      <w:sz w:val="24"/>
      <w:szCs w:val="24"/>
    </w:rPr>
  </w:style>
  <w:style w:type="character" w:styleId="Hyperlink">
    <w:name w:val="Hyperlink"/>
    <w:basedOn w:val="DefaultParagraphFont"/>
    <w:uiPriority w:val="99"/>
    <w:unhideWhenUsed/>
    <w:rsid w:val="008C3479"/>
    <w:rPr>
      <w:color w:val="0000FF" w:themeColor="hyperlink"/>
      <w:u w:val="single"/>
    </w:rPr>
  </w:style>
  <w:style w:type="character" w:customStyle="1" w:styleId="Heading2Char">
    <w:name w:val="Heading 2 Char"/>
    <w:basedOn w:val="DefaultParagraphFont"/>
    <w:link w:val="Heading2"/>
    <w:uiPriority w:val="9"/>
    <w:rsid w:val="000351C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351C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0351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394370">
      <w:bodyDiv w:val="1"/>
      <w:marLeft w:val="0"/>
      <w:marRight w:val="0"/>
      <w:marTop w:val="0"/>
      <w:marBottom w:val="0"/>
      <w:divBdr>
        <w:top w:val="none" w:sz="0" w:space="0" w:color="auto"/>
        <w:left w:val="none" w:sz="0" w:space="0" w:color="auto"/>
        <w:bottom w:val="none" w:sz="0" w:space="0" w:color="auto"/>
        <w:right w:val="none" w:sz="0" w:space="0" w:color="auto"/>
      </w:divBdr>
      <w:divsChild>
        <w:div w:id="1388190509">
          <w:marLeft w:val="0"/>
          <w:marRight w:val="0"/>
          <w:marTop w:val="0"/>
          <w:marBottom w:val="0"/>
          <w:divBdr>
            <w:top w:val="none" w:sz="0" w:space="0" w:color="auto"/>
            <w:left w:val="none" w:sz="0" w:space="0" w:color="auto"/>
            <w:bottom w:val="none" w:sz="0" w:space="0" w:color="auto"/>
            <w:right w:val="none" w:sz="0" w:space="0" w:color="auto"/>
          </w:divBdr>
          <w:divsChild>
            <w:div w:id="19426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orlddab.org/glossary" TargetMode="External"/><Relationship Id="rId13" Type="http://schemas.openxmlformats.org/officeDocument/2006/relationships/hyperlink" Target="http://www.worlddab.org/glossary" TargetMode="External"/><Relationship Id="rId3" Type="http://schemas.microsoft.com/office/2007/relationships/stylesWithEffects" Target="stylesWithEffects.xml"/><Relationship Id="rId7" Type="http://schemas.openxmlformats.org/officeDocument/2006/relationships/hyperlink" Target="http://www.worlddab.org/glossary" TargetMode="External"/><Relationship Id="rId12" Type="http://schemas.openxmlformats.org/officeDocument/2006/relationships/hyperlink" Target="http://www.worlddab.org/glossar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worlddab.org/glossary" TargetMode="External"/><Relationship Id="rId5" Type="http://schemas.openxmlformats.org/officeDocument/2006/relationships/webSettings" Target="webSettings.xml"/><Relationship Id="rId15" Type="http://schemas.openxmlformats.org/officeDocument/2006/relationships/hyperlink" Target="mailto:admin@worlddab.org" TargetMode="External"/><Relationship Id="rId10" Type="http://schemas.openxmlformats.org/officeDocument/2006/relationships/hyperlink" Target="http://www.worlddab.org/glossary" TargetMode="External"/><Relationship Id="rId4" Type="http://schemas.openxmlformats.org/officeDocument/2006/relationships/settings" Target="settings.xml"/><Relationship Id="rId9" Type="http://schemas.openxmlformats.org/officeDocument/2006/relationships/hyperlink" Target="http://www.worlddab.org/glossary" TargetMode="External"/><Relationship Id="rId14" Type="http://schemas.openxmlformats.org/officeDocument/2006/relationships/hyperlink" Target="http://www.worlddab.org/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1085</Words>
  <Characters>6186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caroline.seville</dc:creator>
  <cp:lastModifiedBy>Caroline Seville</cp:lastModifiedBy>
  <cp:revision>3</cp:revision>
  <cp:lastPrinted>2013-02-13T09:49:00Z</cp:lastPrinted>
  <dcterms:created xsi:type="dcterms:W3CDTF">2013-03-07T17:06:00Z</dcterms:created>
  <dcterms:modified xsi:type="dcterms:W3CDTF">2013-03-07T17:11:00Z</dcterms:modified>
</cp:coreProperties>
</file>